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24" w:rsidRPr="00D95D24" w:rsidRDefault="00D95D24" w:rsidP="00D95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99"/>
          <w:sz w:val="36"/>
          <w:szCs w:val="36"/>
          <w:lang w:eastAsia="ru-RU"/>
        </w:rPr>
        <w:t>38.02.01 «Экономика и бухгалтерский учет (по отраслям)»</w:t>
      </w:r>
    </w:p>
    <w:p w:rsidR="00D95D24" w:rsidRPr="00D95D24" w:rsidRDefault="00D95D24" w:rsidP="00D95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Характеристика специальности</w:t>
      </w:r>
    </w:p>
    <w:p w:rsidR="00D95D24" w:rsidRPr="00D95D24" w:rsidRDefault="00D95D24" w:rsidP="00D95D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бухгалтер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классов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очная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обучения: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года 10 месяцев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 классов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обучения:</w:t>
      </w: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года 10 месяцев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профессиональной деятельности: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профессиональной деятельности:</w:t>
      </w:r>
    </w:p>
    <w:p w:rsidR="00D95D24" w:rsidRPr="00D95D24" w:rsidRDefault="00D95D24" w:rsidP="00D95D2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и обязательства организации;</w:t>
      </w:r>
    </w:p>
    <w:p w:rsidR="00D95D24" w:rsidRPr="00D95D24" w:rsidRDefault="00D95D24" w:rsidP="00D95D2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операции;</w:t>
      </w:r>
    </w:p>
    <w:p w:rsidR="00D95D24" w:rsidRPr="00D95D24" w:rsidRDefault="00D95D24" w:rsidP="00D95D2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финансово-хозяйственная информация;</w:t>
      </w:r>
    </w:p>
    <w:p w:rsidR="00D95D24" w:rsidRPr="00D95D24" w:rsidRDefault="00D95D24" w:rsidP="00D95D2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информация;</w:t>
      </w:r>
    </w:p>
    <w:p w:rsidR="00D95D24" w:rsidRPr="00D95D24" w:rsidRDefault="00D95D24" w:rsidP="00D95D24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бухгалтерская отчётность.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профессиональной деятельности:</w:t>
      </w:r>
    </w:p>
    <w:p w:rsidR="00D95D24" w:rsidRPr="00D95D24" w:rsidRDefault="00D95D24" w:rsidP="00D95D2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хозяйственных операций и ведение бухгалтерского учета имущества организации;</w:t>
      </w:r>
    </w:p>
    <w:p w:rsidR="00D95D24" w:rsidRPr="00D95D24" w:rsidRDefault="00D95D24" w:rsidP="00D95D2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D95D24" w:rsidRPr="00D95D24" w:rsidRDefault="00D95D24" w:rsidP="00D95D2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расчетов с бюджетом и внебюджетными фондами;</w:t>
      </w:r>
    </w:p>
    <w:p w:rsidR="00D95D24" w:rsidRPr="00D95D24" w:rsidRDefault="00D95D24" w:rsidP="00D95D24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использование бухгалтерской отчетности.</w:t>
      </w:r>
    </w:p>
    <w:p w:rsidR="00D95D24" w:rsidRPr="00D95D24" w:rsidRDefault="00D95D24" w:rsidP="00D95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numPr>
          <w:ilvl w:val="0"/>
          <w:numId w:val="3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5" w:tgtFrame="_blank" w:tooltip="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" w:history="1">
        <w:r w:rsidRPr="00D95D24">
          <w:rPr>
            <w:rFonts w:ascii="Arial" w:eastAsia="Times New Roman" w:hAnsi="Arial" w:cs="Arial"/>
            <w:noProof/>
            <w:color w:val="EEEEEE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 wp14:anchorId="7462E111" wp14:editId="4FFC3E64">
              <wp:extent cx="9525" cy="9525"/>
              <wp:effectExtent l="0" t="0" r="0" b="0"/>
              <wp:docPr id="1" name="Рисунок 1" descr="Нажмите для увеличения d21.JPG">
                <a:hlinkClick xmlns:a="http://schemas.openxmlformats.org/drawingml/2006/main" r:id="rId5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Нажмите для увеличения d21.JPG">
                        <a:hlinkClick r:id="rId5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D24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lang w:eastAsia="ru-RU"/>
          </w:rPr>
          <w:t>Нажмите для просмотра!</w:t>
        </w:r>
      </w:hyperlink>
    </w:p>
    <w:p w:rsidR="00D95D24" w:rsidRPr="00D95D24" w:rsidRDefault="00D95D24" w:rsidP="00D95D24">
      <w:pPr>
        <w:numPr>
          <w:ilvl w:val="0"/>
          <w:numId w:val="3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7" w:tgtFrame="_blank" w:tooltip="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" w:history="1">
        <w:r w:rsidRPr="00D95D24">
          <w:rPr>
            <w:rFonts w:ascii="Arial" w:eastAsia="Times New Roman" w:hAnsi="Arial" w:cs="Arial"/>
            <w:noProof/>
            <w:color w:val="EEEEEE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 wp14:anchorId="1061341A" wp14:editId="55B2C824">
              <wp:extent cx="9525" cy="9525"/>
              <wp:effectExtent l="0" t="0" r="0" b="0"/>
              <wp:docPr id="2" name="Рисунок 2" descr="Нажмите для увеличения d22.JPG">
                <a:hlinkClick xmlns:a="http://schemas.openxmlformats.org/drawingml/2006/main" r:id="rId7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Нажмите для увеличения d22.JPG">
                        <a:hlinkClick r:id="rId7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D24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lang w:eastAsia="ru-RU"/>
          </w:rPr>
          <w:t>Нажмите для просмотра!</w:t>
        </w:r>
      </w:hyperlink>
    </w:p>
    <w:p w:rsidR="00D95D24" w:rsidRPr="00D95D24" w:rsidRDefault="00D95D24" w:rsidP="00D95D24">
      <w:pPr>
        <w:numPr>
          <w:ilvl w:val="0"/>
          <w:numId w:val="3"/>
        </w:numPr>
        <w:shd w:val="clear" w:color="auto" w:fill="FFFFFF"/>
        <w:spacing w:after="0" w:line="300" w:lineRule="atLeast"/>
        <w:ind w:left="795" w:right="75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8" w:tgtFrame="_blank" w:tooltip="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" w:history="1">
        <w:r w:rsidRPr="00D95D24">
          <w:rPr>
            <w:rFonts w:ascii="Arial" w:eastAsia="Times New Roman" w:hAnsi="Arial" w:cs="Arial"/>
            <w:noProof/>
            <w:color w:val="EEEEEE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 wp14:anchorId="7C1884B6" wp14:editId="4AC5B2C5">
              <wp:extent cx="9525" cy="9525"/>
              <wp:effectExtent l="0" t="0" r="0" b="0"/>
              <wp:docPr id="3" name="Рисунок 3" descr="Нажмите для увеличения d23.JPG">
                <a:hlinkClick xmlns:a="http://schemas.openxmlformats.org/drawingml/2006/main" r:id="rId8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Нажмите для увеличения d23.JPG">
                        <a:hlinkClick r:id="rId8" tgtFrame="&quot;_blank&quot;" tooltip="&quot;&lt;b&gt;Подсказка:&lt;/b&gt; Наведите курсор на верхнюю часть правой или левой стороны картинки, для просмотра следующего или предыдущего изображения.&lt;br /&gt;&lt;br /&gt;Вы просматриваете изображения из статьи:&lt;br /&gt;&lt;span class=&quot;sigProPopupCaption&quot;&gt;&lt;/span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D24">
          <w:rPr>
            <w:rFonts w:ascii="Arial" w:eastAsia="Times New Roman" w:hAnsi="Arial" w:cs="Arial"/>
            <w:b/>
            <w:bCs/>
            <w:color w:val="EEEEEE"/>
            <w:sz w:val="17"/>
            <w:szCs w:val="17"/>
            <w:bdr w:val="none" w:sz="0" w:space="0" w:color="auto" w:frame="1"/>
            <w:lang w:eastAsia="ru-RU"/>
          </w:rPr>
          <w:t>Нажмите для просмотра!</w:t>
        </w:r>
      </w:hyperlink>
    </w:p>
    <w:p w:rsidR="00D95D24" w:rsidRPr="00D95D24" w:rsidRDefault="00D95D24" w:rsidP="00D95D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D95D24" w:rsidRPr="00D95D24" w:rsidRDefault="00D95D24" w:rsidP="00D95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9" w:history="1">
        <w:r w:rsidRPr="00D95D24">
          <w:rPr>
            <w:rFonts w:ascii="Times New Roman" w:eastAsia="Times New Roman" w:hAnsi="Times New Roman" w:cs="Times New Roman"/>
            <w:b/>
            <w:bCs/>
            <w:color w:val="0D8CCF"/>
            <w:sz w:val="36"/>
            <w:szCs w:val="36"/>
            <w:lang w:eastAsia="ru-RU"/>
          </w:rPr>
          <w:t>Федеральный государственный образовательный стандарт</w:t>
        </w:r>
      </w:hyperlink>
    </w:p>
    <w:p w:rsidR="00D95D24" w:rsidRPr="00D95D24" w:rsidRDefault="00D95D24" w:rsidP="00D95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t> </w:t>
      </w:r>
    </w:p>
    <w:p w:rsidR="00D95D24" w:rsidRPr="00D95D24" w:rsidRDefault="00D95D24" w:rsidP="00D95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95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Базисный перечень учебных дисциплин и модулей</w:t>
      </w:r>
    </w:p>
    <w:tbl>
      <w:tblPr>
        <w:tblW w:w="97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781"/>
      </w:tblGrid>
      <w:tr w:rsidR="00D95D24" w:rsidRPr="00D95D24" w:rsidTr="00D95D24">
        <w:trPr>
          <w:jc w:val="center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гуманитарный и социально – экономический цикл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Основы философии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История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Иностранный язык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Физическая культура</w:t>
            </w:r>
          </w:p>
        </w:tc>
      </w:tr>
      <w:tr w:rsidR="00D95D24" w:rsidRPr="00D95D24" w:rsidTr="00D95D24">
        <w:trPr>
          <w:trHeight w:val="986"/>
          <w:jc w:val="center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и общий естественно – научный цикл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Математика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Информационные технологии в профессиональной деятельности</w:t>
            </w:r>
          </w:p>
        </w:tc>
      </w:tr>
      <w:tr w:rsidR="00D95D24" w:rsidRPr="00D95D24" w:rsidTr="00D95D24">
        <w:trPr>
          <w:jc w:val="center"/>
        </w:trPr>
        <w:tc>
          <w:tcPr>
            <w:tcW w:w="97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D95D24" w:rsidRPr="00D95D24" w:rsidTr="00D95D24">
        <w:trPr>
          <w:jc w:val="center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Экономика организации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Статистика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Менеджмент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Документационное обеспечение управления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Правовое обеспечение профессиональной деятельности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Финансы, денежное обращение и кредит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Налоги и налогообложение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Основы бухгалтерского учёта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Аудит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Безопасность жизнедеятельности</w:t>
            </w:r>
          </w:p>
        </w:tc>
      </w:tr>
      <w:tr w:rsidR="00D95D24" w:rsidRPr="00D95D24" w:rsidTr="00D95D24">
        <w:trPr>
          <w:jc w:val="center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</w:t>
            </w:r>
            <w:bookmarkStart w:id="0" w:name="_GoBack"/>
            <w:bookmarkEnd w:id="0"/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сиональные модули</w:t>
            </w:r>
          </w:p>
        </w:tc>
        <w:tc>
          <w:tcPr>
            <w:tcW w:w="5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ПМ.01 Документирование хозяйственных операций и ведение бухгалтерского учёта </w:t>
            </w:r>
            <w:proofErr w:type="gramStart"/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  организации</w:t>
            </w:r>
            <w:proofErr w:type="gramEnd"/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МДК 01.01. Практические основы бухгалтерского учета имущества организации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ПМ.02 Ведение бухгалтерского учёта источников формирования имущества, выполнение </w:t>
            </w:r>
            <w:proofErr w:type="gramStart"/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  по</w:t>
            </w:r>
            <w:proofErr w:type="gramEnd"/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инвентаризации имущества и финансовых обязательств организации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МДК 02.01. Практические основы бухгалтерского учета источников формирования </w:t>
            </w:r>
            <w:proofErr w:type="gramStart"/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  организации</w:t>
            </w:r>
            <w:proofErr w:type="gramEnd"/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МДК 02.02. Бухгалтерская технология проведения и оформления инвентаризации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ПМ.03 Проведение расчётов с бюджетом и внебюджетными фондами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МДК 03.01. Организация расчётов с бюджетом и внебюджетными фондами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ПМ.04 Составление и использование бухгалтерской отчётности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МДК 04.01. Технология составления бухгалтерской отчётности</w:t>
            </w:r>
          </w:p>
          <w:p w:rsidR="00D95D24" w:rsidRPr="00D95D24" w:rsidRDefault="00D95D24" w:rsidP="00D95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МДК 04.02. Основы анализа бухгалтерской отчетности</w:t>
            </w:r>
          </w:p>
        </w:tc>
      </w:tr>
    </w:tbl>
    <w:p w:rsidR="00E93F55" w:rsidRDefault="00E93F55"/>
    <w:sectPr w:rsidR="00E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86860"/>
    <w:multiLevelType w:val="multilevel"/>
    <w:tmpl w:val="EE28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D1724"/>
    <w:multiLevelType w:val="multilevel"/>
    <w:tmpl w:val="009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C1848"/>
    <w:multiLevelType w:val="multilevel"/>
    <w:tmpl w:val="648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B4"/>
    <w:rsid w:val="008B0DB4"/>
    <w:rsid w:val="00D95D24"/>
    <w:rsid w:val="00E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B8AF-2EF8-4439-8BE0-DC83763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cits.ru/images/Specialinosti/Akonom/d2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acits.ru/images/Specialinosti/Akonom/d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knacits.ru/images/Specialinosti/Akonom/d2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acits.ru/images/Specialinosti/Akonom/38.02.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Задоя</dc:creator>
  <cp:keywords/>
  <dc:description/>
  <cp:lastModifiedBy>Илья Задоя</cp:lastModifiedBy>
  <cp:revision>2</cp:revision>
  <dcterms:created xsi:type="dcterms:W3CDTF">2017-03-01T02:43:00Z</dcterms:created>
  <dcterms:modified xsi:type="dcterms:W3CDTF">2017-03-01T02:43:00Z</dcterms:modified>
</cp:coreProperties>
</file>